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Theme="minorHAnsi" w:hAnsiTheme="minorHAnsi"/>
          <w:highlight w:val="white"/>
        </w:rPr>
      </w:pPr>
      <w:r>
        <w:rPr>
          <w:rFonts w:cs="Tahoma" w:ascii="Calibri" w:hAnsi="Calibri"/>
          <w:b/>
          <w:sz w:val="22"/>
          <w:szCs w:val="22"/>
          <w:highlight w:val="white"/>
          <w:lang w:val="it-IT"/>
        </w:rPr>
        <w:t xml:space="preserve">Lotto 1 – All Risks </w:t>
      </w:r>
    </w:p>
    <w:p>
      <w:pPr>
        <w:pStyle w:val="Normal"/>
        <w:jc w:val="right"/>
        <w:rPr>
          <w:rFonts w:ascii="Calibri" w:hAnsi="Calibri" w:cs="Tahoma" w:asciiTheme="minorHAnsi" w:hAnsiTheme="minorHAnsi"/>
          <w:b/>
          <w:b/>
          <w:sz w:val="22"/>
          <w:szCs w:val="22"/>
          <w:lang w:val="it-IT"/>
        </w:rPr>
      </w:pPr>
      <w:r>
        <w:rPr>
          <w:rFonts w:cs="Tahoma" w:ascii="Calibri" w:hAnsi="Calibri" w:asciiTheme="minorHAnsi" w:hAnsiTheme="minorHAnsi"/>
          <w:b/>
          <w:sz w:val="22"/>
          <w:szCs w:val="22"/>
          <w:lang w:val="it-IT"/>
        </w:rPr>
        <w:t xml:space="preserve">Offerta tecnica 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ind w:left="5580" w:hanging="0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>Spettabile</w:t>
      </w:r>
    </w:p>
    <w:p>
      <w:pPr>
        <w:pStyle w:val="Normal"/>
        <w:ind w:left="5580" w:hanging="0"/>
        <w:rPr/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 xml:space="preserve">COMUNE DI BOLOGNA  </w:t>
      </w:r>
    </w:p>
    <w:p>
      <w:pPr>
        <w:pStyle w:val="Normal"/>
        <w:ind w:left="5580" w:hanging="0"/>
        <w:rPr/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>U.I. ACQUISTI</w:t>
      </w:r>
    </w:p>
    <w:p>
      <w:pPr>
        <w:pStyle w:val="Normal"/>
        <w:ind w:left="5580" w:hanging="0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>Piazza Liber Paradisus n. 10</w:t>
      </w:r>
    </w:p>
    <w:p>
      <w:pPr>
        <w:pStyle w:val="Normal"/>
        <w:ind w:left="5580" w:hanging="0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 xml:space="preserve">40129 Bologna  </w:t>
        <w:tab/>
        <w:t>(BO)</w:t>
      </w:r>
    </w:p>
    <w:p>
      <w:pPr>
        <w:pStyle w:val="Normal"/>
        <w:ind w:left="5580" w:hanging="0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 w:asciiTheme="minorHAnsi" w:hAnsiTheme="minorHAnsi"/>
          <w:sz w:val="22"/>
          <w:szCs w:val="22"/>
          <w:lang w:val="it-IT"/>
        </w:rPr>
        <w:tab/>
      </w:r>
    </w:p>
    <w:p>
      <w:pPr>
        <w:pStyle w:val="Normal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ind w:left="1440" w:hanging="1440"/>
        <w:jc w:val="both"/>
        <w:rPr>
          <w:rFonts w:ascii="Calibri" w:hAnsi="Calibri" w:cs="Tahoma" w:asciiTheme="minorHAnsi" w:hAnsiTheme="minorHAnsi"/>
          <w:b/>
          <w:b/>
          <w:sz w:val="22"/>
          <w:szCs w:val="22"/>
          <w:lang w:val="it-IT"/>
        </w:rPr>
      </w:pPr>
      <w:bookmarkStart w:id="0" w:name="_Hlk527972678"/>
      <w:bookmarkEnd w:id="0"/>
      <w:r>
        <w:rPr>
          <w:rFonts w:cs="Tahoma" w:ascii="Calibri" w:hAnsi="Calibri" w:asciiTheme="minorHAnsi" w:hAnsiTheme="minorHAnsi"/>
          <w:b/>
          <w:sz w:val="22"/>
          <w:szCs w:val="22"/>
          <w:lang w:val="it-IT"/>
        </w:rPr>
        <w:t>OGGETTO:</w:t>
        <w:tab/>
        <w:t>Procedura per l’affidamento dei servizi assicurativi del Comune di Bologna mediante il criterio dell’offerta economicamente più vantaggiosa ai sensi dell’art. 95 D.lgs. 50/2016 e ss.mm.ii.</w:t>
      </w:r>
    </w:p>
    <w:p>
      <w:pPr>
        <w:pStyle w:val="Normal"/>
        <w:jc w:val="both"/>
        <w:rPr>
          <w:rFonts w:ascii="Calibri" w:hAnsi="Calibri" w:cs="Tahoma" w:asciiTheme="minorHAnsi" w:hAnsiTheme="minorHAnsi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center"/>
        <w:rPr>
          <w:rFonts w:ascii="Calibri" w:hAnsi="Calibri" w:cs="Tahoma"/>
          <w:b/>
          <w:b/>
          <w:sz w:val="24"/>
          <w:szCs w:val="24"/>
          <w:lang w:val="it-IT"/>
        </w:rPr>
      </w:pPr>
      <w:r>
        <w:rPr>
          <w:rFonts w:cs="Tahoma" w:ascii="Calibri" w:hAnsi="Calibri"/>
          <w:b/>
          <w:sz w:val="24"/>
          <w:szCs w:val="24"/>
          <w:lang w:val="it-IT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center"/>
        <w:rPr>
          <w:rFonts w:ascii="Calibri" w:hAnsi="Calibri" w:cs="Tahoma"/>
          <w:b/>
          <w:b/>
          <w:sz w:val="24"/>
          <w:szCs w:val="24"/>
          <w:lang w:val="it-IT"/>
        </w:rPr>
      </w:pPr>
      <w:r>
        <w:rPr>
          <w:rFonts w:cs="Tahoma" w:ascii="Calibri" w:hAnsi="Calibri"/>
          <w:b/>
          <w:sz w:val="24"/>
          <w:szCs w:val="24"/>
          <w:lang w:val="it-IT"/>
        </w:rPr>
        <w:t>LOTTO 1) ALL RISKS</w:t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center"/>
        <w:rPr>
          <w:rFonts w:ascii="Calibri" w:hAnsi="Calibri" w:cs="Tahoma"/>
          <w:b/>
          <w:b/>
          <w:sz w:val="24"/>
          <w:szCs w:val="24"/>
          <w:lang w:val="it-IT"/>
        </w:rPr>
      </w:pPr>
      <w:r>
        <w:rPr>
          <w:rFonts w:cs="Tahoma" w:ascii="Calibri" w:hAnsi="Calibri"/>
          <w:b/>
          <w:sz w:val="24"/>
          <w:szCs w:val="24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  <w:t>Il sottoscritto ………………………………………………… in qualità di …………………………………………………………… della Compagnia ………………………………….. e quindi in nome e per conto della Società offerente, nonché delle eventuali Società coassicuratrici, dichiara:</w:t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i/>
          <w:i/>
          <w:u w:val="single"/>
          <w:lang w:val="it-IT"/>
        </w:rPr>
      </w:pPr>
      <w:r>
        <w:rPr>
          <w:rFonts w:cs="Tahoma" w:ascii="Calibri" w:hAnsi="Calibri"/>
          <w:i/>
          <w:u w:val="single"/>
          <w:lang w:val="it-IT"/>
        </w:rPr>
        <w:t>(barrare la casella corrispondente)</w:t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Arial" w:ascii="Calibri" w:hAnsi="Calibri"/>
          <w:b/>
          <w:sz w:val="28"/>
          <w:szCs w:val="28"/>
          <w:lang w:val="it-IT"/>
        </w:rPr>
        <w:t>□</w:t>
      </w:r>
      <w:r>
        <w:rPr>
          <w:rFonts w:cs="Arial" w:ascii="Calibri" w:hAnsi="Calibri"/>
          <w:b/>
          <w:sz w:val="22"/>
          <w:szCs w:val="22"/>
          <w:lang w:val="it-IT"/>
        </w:rPr>
        <w:t xml:space="preserve"> </w:t>
      </w:r>
      <w:r>
        <w:rPr>
          <w:rFonts w:cs="Arial" w:ascii="Calibri" w:hAnsi="Calibri"/>
          <w:b/>
          <w:sz w:val="22"/>
          <w:szCs w:val="22"/>
          <w:lang w:val="it-IT"/>
        </w:rPr>
        <w:t>di accettare integralmente il capitolato tecnico, pertanto senza accettare alcuna variante migliorativa;</w:t>
      </w:r>
    </w:p>
    <w:p>
      <w:pPr>
        <w:pStyle w:val="Normal"/>
        <w:jc w:val="both"/>
        <w:rPr>
          <w:rFonts w:ascii="Calibri" w:hAnsi="Calibri" w:cs="Tahoma"/>
          <w:i/>
          <w:i/>
          <w:sz w:val="22"/>
          <w:szCs w:val="22"/>
          <w:lang w:val="it-IT"/>
        </w:rPr>
      </w:pPr>
      <w:r>
        <w:rPr>
          <w:rFonts w:cs="Tahoma" w:ascii="Calibri" w:hAnsi="Calibri"/>
          <w:i/>
          <w:sz w:val="22"/>
          <w:szCs w:val="22"/>
          <w:lang w:val="it-IT"/>
        </w:rPr>
        <w:t>in alternativa</w:t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Arial" w:ascii="Calibri" w:hAnsi="Calibri"/>
          <w:b/>
          <w:sz w:val="28"/>
          <w:szCs w:val="28"/>
          <w:lang w:val="it-IT"/>
        </w:rPr>
        <w:t>□</w:t>
      </w:r>
      <w:r>
        <w:rPr>
          <w:rFonts w:cs="Arial" w:ascii="Calibri" w:hAnsi="Calibri"/>
          <w:b/>
          <w:sz w:val="22"/>
          <w:szCs w:val="22"/>
          <w:lang w:val="it-IT"/>
        </w:rPr>
        <w:t xml:space="preserve"> </w:t>
      </w:r>
      <w:r>
        <w:rPr>
          <w:rFonts w:cs="Arial" w:ascii="Calibri" w:hAnsi="Calibri"/>
          <w:b/>
          <w:sz w:val="22"/>
          <w:szCs w:val="22"/>
          <w:lang w:val="it-IT"/>
        </w:rPr>
        <w:t>di accettare</w:t>
      </w:r>
      <w:r>
        <w:rPr>
          <w:rFonts w:cs="Tahoma" w:ascii="Calibri" w:hAnsi="Calibri"/>
          <w:b/>
          <w:sz w:val="22"/>
          <w:szCs w:val="22"/>
          <w:lang w:val="it-IT"/>
        </w:rPr>
        <w:t xml:space="preserve"> la/e seguente/ variante/i migliorativa/e alle condizioni del capitolato tecnico. E’ richiesto di barrare la casella prescelta per ogni tipologia di variante:</w:t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1)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spacing w:before="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Stop Loss</w:t>
            </w:r>
            <w:r>
              <w:rPr>
                <w:rFonts w:cs="Arial" w:ascii="Calibri" w:hAnsi="Calibri"/>
                <w:sz w:val="22"/>
                <w:szCs w:val="22"/>
              </w:rPr>
              <w:t xml:space="preserve"> – Limite di indennizzo da € 125.000.000,00 periodo di assicurazione (LSF- tabella)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Aumento della Stop Loss: aumento da € da 125.000.000,00 a € 150.000.000,00.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Aumento della Stop Loss: aumento da € 125.000.000,00 a € 175.000.000,00.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 □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+4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Aumento della Stop Loss: aumento da € 125.000.000,00 a € 200.000.000,00.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 □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+8</w:t>
            </w:r>
          </w:p>
        </w:tc>
      </w:tr>
    </w:tbl>
    <w:p>
      <w:pPr>
        <w:pStyle w:val="Normal"/>
        <w:jc w:val="both"/>
        <w:rPr>
          <w:rFonts w:ascii="Calibri" w:hAnsi="Calibri" w:cs="Tahoma"/>
          <w:b/>
          <w:b/>
          <w:sz w:val="22"/>
          <w:szCs w:val="22"/>
          <w:lang w:val="it-IT"/>
        </w:rPr>
      </w:pPr>
      <w:r>
        <w:rPr>
          <w:rFonts w:cs="Tahoma" w:ascii="Calibri" w:hAnsi="Calibri"/>
          <w:b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bookmarkStart w:id="1" w:name="_Hlk12372071"/>
            <w:bookmarkEnd w:id="1"/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2)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spacing w:before="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Franchigia frontale</w:t>
            </w:r>
            <w:r>
              <w:rPr>
                <w:rFonts w:cs="Arial" w:ascii="Calibri" w:hAnsi="Calibri"/>
                <w:sz w:val="22"/>
                <w:szCs w:val="22"/>
              </w:rPr>
              <w:t xml:space="preserve"> - € 15.000,00 per sinistro salvo quanto diversamente indicato (LSF- tabella) 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Riduzione della franchigia ad € 12.500,00.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+3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lang w:val="it-IT"/>
              </w:rPr>
              <w:t>Riduzione della franchigia ad € 10.000,00.</w:t>
            </w:r>
            <w:r>
              <w:rPr>
                <w:rFonts w:ascii="Calibri" w:hAnsi="Calibri"/>
                <w:b/>
                <w:lang w:val="it-IT"/>
              </w:rPr>
              <w:t xml:space="preserve">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+6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3)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 w:asciiTheme="minorHAnsi" w:hAnsiTheme="minorHAnsi"/>
                <w:b/>
                <w:b/>
                <w:lang w:val="it-IT"/>
              </w:rPr>
            </w:pPr>
            <w:r>
              <w:rPr>
                <w:rFonts w:ascii="Calibri" w:hAnsi="Calibri" w:asciiTheme="minorHAnsi" w:hAnsiTheme="minorHAnsi"/>
                <w:b/>
                <w:lang w:val="it-IT"/>
              </w:rPr>
              <w:t xml:space="preserve">Garanzia: Spese necessarie per demolire, smantellare, ecc. (garanzia demolizione e sgombero) </w:t>
            </w:r>
            <w:r>
              <w:rPr>
                <w:rFonts w:ascii="Calibri" w:hAnsi="Calibri" w:asciiTheme="minorHAnsi" w:hAnsiTheme="minorHAnsi"/>
                <w:lang w:val="it-IT"/>
              </w:rPr>
              <w:t>(sezione [LSF] - tabella) -  Limite di indennizzo: 10% del danno con il massimo di € 2.500.000,00 per sinistro e per periodo di assicurazione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Aumento della percentuale al 15 % - fermo il massimo indennizzo di € 2.500.000,00 -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 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+1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Aumento della percentuale al 20 % - fermo il massimo indennizzo di € 2.500.000,00 -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+3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bookmarkStart w:id="2" w:name="_Hlk12372325"/>
            <w:bookmarkStart w:id="3" w:name="_Hlk12372325"/>
            <w:bookmarkEnd w:id="3"/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40" w:after="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4)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120" w:after="120"/>
              <w:ind w:left="34" w:hanging="0"/>
              <w:jc w:val="both"/>
              <w:rPr>
                <w:rFonts w:ascii="Calibri" w:hAnsi="Calibri" w:asciiTheme="minorHAnsi" w:hAnsiTheme="minorHAnsi"/>
                <w:lang w:val="it-IT"/>
              </w:rPr>
            </w:pPr>
            <w:r>
              <w:rPr>
                <w:rFonts w:cs="Calibri" w:ascii="Calibri" w:hAnsi="Calibri" w:asciiTheme="minorHAnsi" w:hAnsiTheme="minorHAnsi"/>
                <w:b/>
                <w:lang w:val="it-IT" w:eastAsia="ar-SA"/>
              </w:rPr>
              <w:t>Spese Claims Preparation Fee</w:t>
            </w:r>
            <w:r>
              <w:rPr>
                <w:rFonts w:cs="Calibri" w:ascii="Calibri" w:hAnsi="Calibri" w:asciiTheme="minorHAnsi" w:hAnsiTheme="minorHAnsi"/>
                <w:lang w:val="it-IT" w:eastAsia="ar-SA"/>
              </w:rPr>
              <w:t xml:space="preserve"> (art. 41) - € 40.000 per sinistro e per periodo di assicurazione. Inserimento garanzia.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+2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5)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 w:asciiTheme="minorHAnsi" w:hAnsiTheme="minorHAnsi"/>
                <w:b/>
                <w:b/>
                <w:highlight w:val="yellow"/>
                <w:lang w:val="it-IT"/>
              </w:rPr>
            </w:pPr>
            <w:r>
              <w:rPr>
                <w:rFonts w:ascii="Calibri" w:hAnsi="Calibri" w:asciiTheme="minorHAnsi" w:hAnsiTheme="minorHAnsi"/>
                <w:b/>
                <w:lang w:val="it-IT"/>
              </w:rPr>
              <w:t xml:space="preserve">Garanzia:  Terremoto </w:t>
            </w:r>
            <w:r>
              <w:rPr>
                <w:rFonts w:ascii="Calibri" w:hAnsi="Calibri" w:asciiTheme="minorHAnsi" w:hAnsiTheme="minorHAnsi"/>
                <w:lang w:val="it-IT"/>
              </w:rPr>
              <w:t>sezione [LSF] - tabella) - Scoperto 10% con il minimo non indennizzabile di € 50.000,00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Calibri" w:ascii="Calibri" w:hAnsi="Calibri"/>
                <w:lang w:val="it-IT" w:eastAsia="ar-SA"/>
              </w:rPr>
              <w:t>Fermo lo scoperto 10%</w:t>
            </w:r>
            <w:r>
              <w:rPr>
                <w:rFonts w:cs="Calibri" w:ascii="Calibri" w:hAnsi="Calibri"/>
                <w:lang w:val="it-IT"/>
              </w:rPr>
              <w:t xml:space="preserve"> con il minimo non indennizzabile di € 50.000,00-</w:t>
            </w:r>
            <w:r>
              <w:rPr>
                <w:rFonts w:ascii="Calibri" w:hAnsi="Calibri"/>
                <w:lang w:val="it-IT"/>
              </w:rPr>
              <w:t xml:space="preserve">Inserimento di un massimo non indennizzabile € 500.000,00 -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+3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Calibri" w:ascii="Calibri" w:hAnsi="Calibri"/>
                <w:lang w:val="it-IT" w:eastAsia="ar-SA"/>
              </w:rPr>
              <w:t>Fermo lo scoperto 10%</w:t>
            </w:r>
            <w:r>
              <w:rPr>
                <w:rFonts w:cs="Calibri" w:ascii="Calibri" w:hAnsi="Calibri"/>
                <w:lang w:val="it-IT"/>
              </w:rPr>
              <w:t xml:space="preserve"> con il minimo non indennizzabile di € 50.000,00-</w:t>
            </w:r>
            <w:r>
              <w:rPr>
                <w:rFonts w:ascii="Calibri" w:hAnsi="Calibri"/>
                <w:lang w:val="it-IT"/>
              </w:rPr>
              <w:t xml:space="preserve">Inserimento di un massimo non indennizzabile € 250.000,00 - 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+6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6)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 w:asciiTheme="minorHAnsi" w:hAnsiTheme="minorHAnsi"/>
                <w:highlight w:val="yellow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Garanzia: Terremoto </w:t>
            </w:r>
            <w:r>
              <w:rPr>
                <w:rFonts w:ascii="Calibri" w:hAnsi="Calibri"/>
                <w:lang w:val="it-IT"/>
              </w:rPr>
              <w:t>sezione [LSF] - tabella)- Limite di indennizzo € 15.000.000,00 per sinistro e per periodo di assicurazione.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  <w:t xml:space="preserve">Aumento del Limite di indennizzo ad € 20.000.000,00 per sinistro e per periodo di assicurazione.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 □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+3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  <w:t xml:space="preserve">Aumento del Limite di indennizzo ad € 25.000.000,00 per sinistro e per periodo di assicurazione - 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NO □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□     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PUNTI +6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7)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Garanzia: Inondazioni, Alluvioni </w:t>
            </w:r>
            <w:r>
              <w:rPr>
                <w:rFonts w:ascii="Calibri" w:hAnsi="Calibri"/>
                <w:lang w:val="it-IT"/>
              </w:rPr>
              <w:t>sezione [LSF] - tabella) - Scoperto 10% con il minimo non indennizzabile di € 50.000,00</w:t>
            </w:r>
            <w:r>
              <w:rPr>
                <w:rFonts w:cs="Arial" w:ascii="Calibri" w:hAnsi="Calibri"/>
                <w:lang w:val="it-IT"/>
              </w:rPr>
              <w:t>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cs="Calibri" w:ascii="Calibri" w:hAnsi="Calibri"/>
                <w:lang w:val="it-IT" w:eastAsia="ar-SA"/>
              </w:rPr>
              <w:t>Fermo lo scoperto 10%</w:t>
            </w:r>
            <w:r>
              <w:rPr>
                <w:rFonts w:cs="Calibri" w:ascii="Calibri" w:hAnsi="Calibri"/>
                <w:lang w:val="it-IT"/>
              </w:rPr>
              <w:t xml:space="preserve"> con il minimo non indennizzabile di € 50.000,00-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lang w:val="it-IT"/>
              </w:rPr>
              <w:t>Inserimento di un massimo non indennizzabile € 500.000,00</w:t>
            </w:r>
            <w:r>
              <w:rPr>
                <w:rFonts w:cs="Arial" w:ascii="Calibri" w:hAnsi="Calibri"/>
                <w:lang w:val="it-IT"/>
              </w:rPr>
              <w:t xml:space="preserve">. 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PUNTI 0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+3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Calibri" w:ascii="Calibri" w:hAnsi="Calibri"/>
                <w:lang w:val="it-IT" w:eastAsia="ar-SA"/>
              </w:rPr>
              <w:t>Fermo lo scoperto 10%</w:t>
            </w:r>
            <w:r>
              <w:rPr>
                <w:rFonts w:cs="Calibri" w:ascii="Calibri" w:hAnsi="Calibri"/>
                <w:lang w:val="it-IT"/>
              </w:rPr>
              <w:t xml:space="preserve"> con il minimo non indennizzabile di € 50.000,00-</w:t>
            </w:r>
            <w:r>
              <w:rPr>
                <w:rFonts w:ascii="Calibri" w:hAnsi="Calibri"/>
                <w:lang w:val="it-IT"/>
              </w:rPr>
              <w:t>Inserimento di un massimo non indennizzabile € 250.000,00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SI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  PUNTI +6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8)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Garanzia: Inondazioni, Alluvioni </w:t>
            </w:r>
            <w:r>
              <w:rPr>
                <w:rFonts w:ascii="Calibri" w:hAnsi="Calibri"/>
                <w:lang w:val="it-IT"/>
              </w:rPr>
              <w:t>sezione [LSF] - tabella) - Limite di indennizzo € 15.000.000,00 per sinistro e per periodo di assicurazione.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  <w:t xml:space="preserve">Aumento del Limite di indennizzo ad € 20.000.000,00 per sinistro e per periodo di assicurazione . 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+3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  <w:t xml:space="preserve">Aumento del Limite di indennizzo ad € 25.000.000,00 per sinistro e per periodo di assicurazione. 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SI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  PUNTI +6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9)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 w:asciiTheme="minorHAnsi" w:hAnsiTheme="minorHAnsi"/>
                <w:b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Garanzia: Eventi atmosferici </w:t>
            </w:r>
            <w:r>
              <w:rPr>
                <w:rFonts w:ascii="Calibri" w:hAnsi="Calibri"/>
                <w:lang w:val="it-IT"/>
              </w:rPr>
              <w:t>sezione [LSF] - tabella) - Scoperto 10% con il minimo non indennizzabile di € 25.000,00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Calibri" w:ascii="Calibri" w:hAnsi="Calibri"/>
                <w:lang w:val="it-IT" w:eastAsia="ar-SA"/>
              </w:rPr>
              <w:t>Fermo lo scoperto 10%</w:t>
            </w:r>
            <w:r>
              <w:rPr>
                <w:rFonts w:cs="Calibri" w:ascii="Calibri" w:hAnsi="Calibri"/>
                <w:lang w:val="it-IT"/>
              </w:rPr>
              <w:t xml:space="preserve"> con il minimo non indennizzabile di € 25.000,00-</w:t>
            </w:r>
            <w:r>
              <w:rPr>
                <w:rFonts w:ascii="Calibri" w:hAnsi="Calibri"/>
                <w:lang w:val="it-IT"/>
              </w:rPr>
              <w:t>Inserimento di un massimo non indennizzabile € 500.000,00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.  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+4</w:t>
            </w:r>
          </w:p>
          <w:p>
            <w:pPr>
              <w:pStyle w:val="Normal"/>
              <w:snapToGrid w:val="false"/>
              <w:spacing w:lineRule="auto" w:line="276" w:before="120" w:after="12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Calibri" w:ascii="Calibri" w:hAnsi="Calibri"/>
                <w:lang w:val="it-IT" w:eastAsia="ar-SA"/>
              </w:rPr>
              <w:t>Fermo lo scoperto 10%</w:t>
            </w:r>
            <w:r>
              <w:rPr>
                <w:rFonts w:cs="Calibri" w:ascii="Calibri" w:hAnsi="Calibri"/>
                <w:lang w:val="it-IT"/>
              </w:rPr>
              <w:t xml:space="preserve"> con il minimo non indennizzabile di € 25.000,00-</w:t>
            </w:r>
            <w:r>
              <w:rPr>
                <w:rFonts w:ascii="Calibri" w:hAnsi="Calibri"/>
                <w:lang w:val="it-IT"/>
              </w:rPr>
              <w:t xml:space="preserve">Inserimento di un massimo non indennizzabile € 250.000,00. 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+7</w:t>
            </w:r>
          </w:p>
          <w:p>
            <w:pPr>
              <w:pStyle w:val="Normal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  <w:r>
        <w:br w:type="page"/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10)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Garanzia: Grandine sui fragili </w:t>
            </w:r>
            <w:r>
              <w:rPr>
                <w:rFonts w:ascii="Calibri" w:hAnsi="Calibri"/>
                <w:lang w:val="it-IT"/>
              </w:rPr>
              <w:t>sezione [LSF] - tabella) - Limite di indennizzo € 300.000,00 per sinistro e per periodo di assicurazione.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  <w:t xml:space="preserve">Aumento del Limite di indennizzo ad € 400.000,00 per sinistro e per periodo di assicurazione. 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+2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  <w:t xml:space="preserve">Aumento del Limite di indennizzo ad € 600.000,00 per sinistro e per periodo di assicurazione. 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+4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lang w:val="it-IT"/>
              </w:rPr>
              <w:t xml:space="preserve">Aumento del Limite di indennizzo ad € 800.000,00 per sinistro e per periodo di assicurazione. 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+8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bookmarkStart w:id="4" w:name="_GoBack"/>
            <w:bookmarkStart w:id="5" w:name="_GoBack"/>
            <w:bookmarkEnd w:id="5"/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11)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120" w:after="0"/>
              <w:ind w:left="34" w:hanging="0"/>
              <w:rPr>
                <w:rFonts w:ascii="Calibri" w:hAnsi="Calibri"/>
                <w:b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Garanzia Furto </w:t>
            </w:r>
            <w:r>
              <w:rPr>
                <w:rFonts w:cs="Arial" w:ascii="Calibri" w:hAnsi="Calibri"/>
                <w:lang w:val="it-IT"/>
              </w:rPr>
              <w:t>Franchigia per sinistro</w:t>
            </w:r>
            <w:r>
              <w:rPr>
                <w:rFonts w:ascii="Calibri" w:hAnsi="Calibri"/>
                <w:lang w:val="it-IT"/>
              </w:rPr>
              <w:t xml:space="preserve"> € 5.000,00 (sezione [LSF] Tabella)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lang w:val="it-IT"/>
              </w:rPr>
              <w:t>Diminuzione della franchigia a € 2.500,00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.  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+5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6125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N. variante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b/>
                <w:b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b/>
                <w:sz w:val="22"/>
                <w:szCs w:val="22"/>
                <w:lang w:val="it-IT"/>
              </w:rPr>
              <w:t>12)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/>
                <w:b/>
                <w:b/>
                <w:lang w:val="it-IT"/>
              </w:rPr>
            </w:pPr>
            <w:r>
              <w:rPr>
                <w:rFonts w:cs="Arial" w:ascii="Calibri" w:hAnsi="Calibri"/>
                <w:b/>
                <w:lang w:val="it-IT"/>
              </w:rPr>
              <w:t xml:space="preserve">Rimborso spese per Formazione e Consulenza Property 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  <w:lang w:val="it-IT"/>
              </w:rPr>
              <w:t xml:space="preserve">La Società rimborsa le spese – fino alla concorrenza di € 10.000,00 una tantum per l’intera durata contrattuale – per interventi di formazione e/o consulenza volti all’analisi dei rischi assicurabili </w:t>
            </w:r>
            <w:r>
              <w:rPr>
                <w:rFonts w:cs="Arial" w:ascii="Calibri" w:hAnsi="Calibri" w:asciiTheme="minorHAnsi" w:hAnsiTheme="minorHAnsi"/>
                <w:b/>
                <w:bCs/>
                <w:sz w:val="18"/>
                <w:szCs w:val="18"/>
                <w:lang w:val="it-IT"/>
              </w:rPr>
              <w:t>in ambito property</w:t>
            </w:r>
            <w:r>
              <w:rPr>
                <w:rFonts w:cs="Arial" w:ascii="Calibri" w:hAnsi="Calibri" w:asciiTheme="minorHAnsi" w:hAnsiTheme="minorHAnsi"/>
                <w:sz w:val="18"/>
                <w:szCs w:val="18"/>
                <w:lang w:val="it-IT"/>
              </w:rPr>
              <w:t>, e di modalità operative di gestione dei sinistri.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  <w:lang w:val="it-IT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  <w:lang w:val="it-IT"/>
              </w:rPr>
              <w:t>Il progetto è rivolto all’ufficio assicurazione dell’Ente ed ai vari uffici tecnici del medesimo coinvolti e preposti a prendere parte nel processo di gestione del sinistro. L’attività, svolta per il tramite di soggetti qualificati appositamente incaricati allo scopo dalla Società o dal Contraente deve concludersi entro la data di scadenza della presente polizza (esclusi rinnovi, proroghe). Il rimborso avviene in favore del Contraente; qualora quest’ultimo ne faccia richiesta, il pagamento sarà eseguito direttamente dalla Società a favore del Soggetto incaricato.</w:t>
            </w:r>
          </w:p>
          <w:p>
            <w:pPr>
              <w:pStyle w:val="Normal"/>
              <w:rPr>
                <w:rFonts w:ascii="Calibri" w:hAnsi="Calibri"/>
                <w:b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  <w:t>Barrare la casella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Esprimere la propria scelta barrando la relativa casella: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>NO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 xml:space="preserve"> □    PUNTI 0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  <w:t xml:space="preserve">SI </w:t>
            </w:r>
            <w:r>
              <w:rPr>
                <w:rFonts w:cs="Arial" w:ascii="Calibri" w:hAnsi="Calibri"/>
                <w:sz w:val="22"/>
                <w:szCs w:val="22"/>
                <w:lang w:val="it-IT"/>
              </w:rPr>
              <w:t>□      PUNTI +7</w:t>
            </w:r>
          </w:p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sz w:val="22"/>
                <w:szCs w:val="22"/>
                <w:lang w:val="it-IT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tbl>
      <w:tblPr>
        <w:tblW w:w="95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8"/>
        <w:gridCol w:w="1260"/>
        <w:gridCol w:w="4429"/>
      </w:tblGrid>
      <w:tr>
        <w:trPr/>
        <w:tc>
          <w:tcPr>
            <w:tcW w:w="3888" w:type="dxa"/>
            <w:tcBorders/>
            <w:shd w:color="auto" w:fill="auto" w:val="clear"/>
          </w:tcPr>
          <w:p>
            <w:pPr>
              <w:pStyle w:val="Normal"/>
              <w:tabs>
                <w:tab w:val="left" w:pos="360" w:leader="none"/>
              </w:tabs>
              <w:jc w:val="center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Data……………………………………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tabs>
                <w:tab w:val="left" w:pos="360" w:leader="none"/>
              </w:tabs>
              <w:jc w:val="center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</w:r>
          </w:p>
        </w:tc>
        <w:tc>
          <w:tcPr>
            <w:tcW w:w="4429" w:type="dxa"/>
            <w:tcBorders/>
            <w:shd w:color="auto" w:fill="auto" w:val="clear"/>
          </w:tcPr>
          <w:p>
            <w:pPr>
              <w:pStyle w:val="Normal"/>
              <w:tabs>
                <w:tab w:val="left" w:pos="360" w:leader="none"/>
              </w:tabs>
              <w:jc w:val="center"/>
              <w:rPr>
                <w:rFonts w:ascii="Calibri" w:hAnsi="Calibri" w:cs="Tahoma"/>
                <w:sz w:val="22"/>
                <w:szCs w:val="22"/>
                <w:lang w:val="it-IT"/>
              </w:rPr>
            </w:pPr>
            <w:r>
              <w:rPr>
                <w:rFonts w:cs="Tahoma" w:ascii="Calibri" w:hAnsi="Calibri"/>
                <w:sz w:val="22"/>
                <w:szCs w:val="22"/>
                <w:lang w:val="it-IT"/>
              </w:rPr>
              <w:t>Firma…………………………………</w:t>
            </w:r>
          </w:p>
        </w:tc>
      </w:tr>
    </w:tbl>
    <w:p>
      <w:pPr>
        <w:pStyle w:val="Normal"/>
        <w:tabs>
          <w:tab w:val="left" w:pos="360" w:leader="none"/>
        </w:tabs>
        <w:jc w:val="center"/>
        <w:rPr>
          <w:rFonts w:ascii="Calibri" w:hAnsi="Calibri" w:cs="Tahoma"/>
          <w:b/>
          <w:b/>
          <w:sz w:val="22"/>
          <w:szCs w:val="22"/>
          <w:lang w:val="it-IT"/>
        </w:rPr>
      </w:pPr>
      <w:r>
        <w:rPr>
          <w:rFonts w:cs="Tahoma" w:ascii="Calibri" w:hAnsi="Calibri"/>
          <w:b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cs="Tahoma" w:ascii="Calibri" w:hAnsi="Calibri"/>
          <w:sz w:val="22"/>
          <w:szCs w:val="22"/>
          <w:lang w:val="it-IT"/>
        </w:rPr>
      </w:r>
    </w:p>
    <w:p>
      <w:pPr>
        <w:pStyle w:val="Normal"/>
        <w:jc w:val="both"/>
        <w:rPr>
          <w:rFonts w:ascii="Calibri" w:hAnsi="Calibri" w:cs="Tahoma"/>
          <w:i/>
          <w:i/>
          <w:sz w:val="22"/>
          <w:szCs w:val="22"/>
          <w:lang w:val="it-IT"/>
        </w:rPr>
      </w:pPr>
      <w:r>
        <w:rPr>
          <w:rFonts w:cs="Tahoma" w:ascii="Calibri" w:hAnsi="Calibri"/>
          <w:i/>
          <w:sz w:val="22"/>
          <w:szCs w:val="22"/>
          <w:lang w:val="it-IT"/>
        </w:rPr>
        <w:t>Allegare copia fotostatica di un valido documento di riconoscimento del sottoscrittore.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Pidipagina"/>
      <w:jc w:val="right"/>
      <w:rPr>
        <w:rFonts w:ascii="Calibri" w:hAnsi="Calibri"/>
        <w:sz w:val="22"/>
        <w:szCs w:val="22"/>
        <w:lang w:val="it-IT"/>
      </w:rPr>
    </w:pPr>
    <w:r>
      <w:rPr>
        <w:rFonts w:ascii="Calibri" w:hAnsi="Calibri"/>
        <w:sz w:val="22"/>
        <w:szCs w:val="22"/>
        <w:lang w:val="it-IT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e3a60"/>
    <w:pPr>
      <w:widowControl/>
      <w:bidi w:val="0"/>
      <w:jc w:val="left"/>
    </w:pPr>
    <w:rPr>
      <w:rFonts w:ascii="Tms Rmn" w:hAnsi="Tms Rmn" w:eastAsia="Times New Roman" w:cs="Times New Roman"/>
      <w:color w:val="auto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link w:val="Corpotesto"/>
    <w:qFormat/>
    <w:rsid w:val="007e3a60"/>
    <w:rPr>
      <w:sz w:val="24"/>
      <w:szCs w:val="24"/>
      <w:lang w:val="it-IT" w:eastAsia="it-IT" w:bidi="ar-SA"/>
    </w:rPr>
  </w:style>
  <w:style w:type="character" w:styleId="TestonormaleCarattere" w:customStyle="1">
    <w:name w:val="Testo normale Carattere"/>
    <w:link w:val="Testonormale"/>
    <w:uiPriority w:val="99"/>
    <w:qFormat/>
    <w:rsid w:val="002364f8"/>
    <w:rPr>
      <w:rFonts w:ascii="Courier New" w:hAnsi="Courier New"/>
    </w:rPr>
  </w:style>
  <w:style w:type="character" w:styleId="IntestazioneCarattere" w:customStyle="1">
    <w:name w:val="Intestazione Carattere"/>
    <w:link w:val="Intestazione"/>
    <w:qFormat/>
    <w:rsid w:val="0005558d"/>
    <w:rPr>
      <w:rFonts w:ascii="Tms Rmn" w:hAnsi="Tms Rmn"/>
      <w:lang w:val="en-US"/>
    </w:rPr>
  </w:style>
  <w:style w:type="character" w:styleId="PidipaginaCarattere" w:customStyle="1">
    <w:name w:val="Piè di pagina Carattere"/>
    <w:link w:val="Pidipagina"/>
    <w:uiPriority w:val="99"/>
    <w:qFormat/>
    <w:rsid w:val="0005558d"/>
    <w:rPr>
      <w:rFonts w:ascii="Tms Rmn" w:hAnsi="Tms Rmn"/>
      <w:lang w:val="en-US"/>
    </w:rPr>
  </w:style>
  <w:style w:type="character" w:styleId="TestofumettoCarattere" w:customStyle="1">
    <w:name w:val="Testo fumetto Carattere"/>
    <w:link w:val="Testofumetto"/>
    <w:qFormat/>
    <w:rsid w:val="008e0322"/>
    <w:rPr>
      <w:rFonts w:ascii="Tahoma" w:hAnsi="Tahoma" w:cs="Tahoma"/>
      <w:sz w:val="16"/>
      <w:szCs w:val="16"/>
      <w:lang w:val="en-US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3a3248"/>
    <w:rPr>
      <w:rFonts w:ascii="Tms Rmn" w:hAnsi="Tms Rmn"/>
      <w:lang w:val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7e3a60"/>
    <w:pPr>
      <w:spacing w:before="0" w:after="120"/>
    </w:pPr>
    <w:rPr>
      <w:rFonts w:ascii="Times New Roman" w:hAnsi="Times New Roman"/>
      <w:sz w:val="24"/>
      <w:szCs w:val="24"/>
      <w:lang w:val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TestonormaleCarattere"/>
    <w:uiPriority w:val="99"/>
    <w:qFormat/>
    <w:rsid w:val="002364f8"/>
    <w:pPr>
      <w:spacing w:before="0" w:after="240"/>
      <w:jc w:val="both"/>
    </w:pPr>
    <w:rPr>
      <w:rFonts w:ascii="Courier New" w:hAnsi="Courier New"/>
      <w:lang w:val="it-IT"/>
    </w:rPr>
  </w:style>
  <w:style w:type="paragraph" w:styleId="Intestazione">
    <w:name w:val="Header"/>
    <w:basedOn w:val="Normal"/>
    <w:link w:val="IntestazioneCarattere"/>
    <w:rsid w:val="0005558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05558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8e0322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qFormat/>
    <w:rsid w:val="003a3248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23db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96FC-52BA-4B6C-AA64-6473D00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Application>LibreOffice/5.3.6.1$Windows_x86 LibreOffice_project/686f202eff87ef707079aeb7f485847613344eb7</Application>
  <Pages>6</Pages>
  <Words>1142</Words>
  <Characters>6095</Characters>
  <CharactersWithSpaces>7293</CharactersWithSpaces>
  <Paragraphs>163</Paragraphs>
  <Company>comune ferrara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2018-07-02T12:43:00Z</dcterms:created>
  <dc:creator>.</dc:creator>
  <dc:description/>
  <dc:language>it-IT</dc:language>
  <cp:lastModifiedBy/>
  <cp:lastPrinted>2018-10-22T09:54:00Z</cp:lastPrinted>
  <dcterms:modified xsi:type="dcterms:W3CDTF">2019-08-14T09:28:33Z</dcterms:modified>
  <cp:revision>36</cp:revision>
  <dc:subject/>
  <dc:title>Allegato D1)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ferrara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